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B" w:rsidRPr="00102CC3" w:rsidRDefault="00A6255B" w:rsidP="00102CC3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eastAsia="Times New Roman" w:hAnsi="Times New Roman" w:cs="Times New Roman"/>
          <w:b/>
          <w:sz w:val="24"/>
          <w:szCs w:val="24"/>
        </w:rPr>
        <w:t>Темы контрольных работ</w:t>
      </w:r>
    </w:p>
    <w:p w:rsidR="00656729" w:rsidRPr="00102CC3" w:rsidRDefault="00656729" w:rsidP="0010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55B" w:rsidRPr="005C5703" w:rsidRDefault="00077AEB" w:rsidP="00102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Контрольная работа </w:t>
      </w:r>
      <w:r w:rsidR="00A6255B"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7. Понимание права и его классификация в римской юриспруденции.</w:t>
      </w:r>
    </w:p>
    <w:p w:rsidR="00656729" w:rsidRPr="005C5703" w:rsidRDefault="0058216F" w:rsidP="00102CC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Римские авторы о проблемах взаимосвязи права и государства.</w:t>
      </w:r>
    </w:p>
    <w:p w:rsidR="0058216F" w:rsidRPr="005C5703" w:rsidRDefault="0058216F" w:rsidP="00102CC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Древнеримская теория разграничения права и его классификации.</w:t>
      </w:r>
    </w:p>
    <w:p w:rsidR="0058216F" w:rsidRPr="005C5703" w:rsidRDefault="0058216F" w:rsidP="00102CC3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Государство как публично-правовая общность в </w:t>
      </w:r>
      <w:proofErr w:type="gramStart"/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работах</w:t>
      </w:r>
      <w:proofErr w:type="gramEnd"/>
      <w:r w:rsidRPr="005C570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Цицерона.</w:t>
      </w:r>
    </w:p>
    <w:p w:rsidR="0058216F" w:rsidRPr="00102CC3" w:rsidRDefault="0058216F" w:rsidP="0010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55B" w:rsidRPr="00102CC3" w:rsidRDefault="00A6255B" w:rsidP="0010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55B" w:rsidRPr="00102CC3" w:rsidRDefault="00A6255B" w:rsidP="00102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02CC3">
        <w:rPr>
          <w:rFonts w:ascii="Times New Roman" w:hAnsi="Times New Roman" w:cs="Times New Roman"/>
          <w:sz w:val="24"/>
          <w:szCs w:val="24"/>
        </w:rPr>
        <w:t xml:space="preserve"> </w:t>
      </w:r>
      <w:r w:rsidRPr="00102CC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дисциплины.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CC3">
        <w:rPr>
          <w:rFonts w:ascii="Times New Roman" w:hAnsi="Times New Roman" w:cs="Times New Roman"/>
          <w:b/>
          <w:bCs/>
          <w:sz w:val="24"/>
          <w:szCs w:val="24"/>
        </w:rPr>
        <w:t>7.1 Основная: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, В.С. Философия права [Электронный ресурс]: учебник для вузов / В.С.   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 – М.: НОРМА, 2008. – 656с. - (ЭБС  «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>»)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2. Иконникова, Г. И. Философия права [Текст]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учебник / Г. И. Иконникова, В. П.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. и доп. - М. : Изд-во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>, 2010. - 351 с.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b/>
          <w:bCs/>
          <w:sz w:val="24"/>
          <w:szCs w:val="24"/>
        </w:rPr>
        <w:t>7.2 Дополнительная литература</w:t>
      </w:r>
      <w:r w:rsidRPr="00102CC3">
        <w:rPr>
          <w:rFonts w:ascii="Times New Roman" w:hAnsi="Times New Roman" w:cs="Times New Roman"/>
          <w:sz w:val="24"/>
          <w:szCs w:val="24"/>
        </w:rPr>
        <w:t>: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1.Аристотель. Политика [Текст]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книга / Аристотель. - М.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, 2002. - 493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 2. Гегель, Г. В. Ф. Философия права [Текст]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книга / Г. В. Ф. Гегель. - М.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Мысль, 1990. - 524 с.</w:t>
      </w:r>
    </w:p>
    <w:p w:rsidR="00F400EE" w:rsidRPr="00102CC3" w:rsidRDefault="00F400EE" w:rsidP="00102CC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     3. Ллойд, Д. Идея права [Электронный ресурс] / Д. Ллойд / Перевод с английского: М. А. Юмашева. - М.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Книгодел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>, 2009. – 376 с. - (ЭБС «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>»)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bCs/>
          <w:sz w:val="24"/>
          <w:szCs w:val="24"/>
        </w:rPr>
        <w:t xml:space="preserve">4. Малахов, В.П. Правовая мысль: Антология </w:t>
      </w:r>
      <w:r w:rsidRPr="00102CC3">
        <w:rPr>
          <w:rFonts w:ascii="Times New Roman" w:hAnsi="Times New Roman" w:cs="Times New Roman"/>
          <w:sz w:val="24"/>
          <w:szCs w:val="24"/>
        </w:rPr>
        <w:t>[Электронный ресурс]: учебное пособие / В.П. Малахов – М.: Изд-во ЮНИТИ – ДАНА, 2011. – 903 с.- (ЭБС  «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>»)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Максимов А.М., Безрукова Л.И., Мананникова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М.В.,Сазонова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 Ю.В., УМК «Философия права», 2011 – электронный ресурс.</w:t>
      </w:r>
    </w:p>
    <w:p w:rsidR="00F400EE" w:rsidRPr="00102CC3" w:rsidRDefault="00F400EE" w:rsidP="00102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22" w:rsidRDefault="00E02222" w:rsidP="00E02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Pr="00E02222" w:rsidRDefault="00E02222" w:rsidP="00E02222">
      <w:pPr>
        <w:ind w:firstLine="54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02222"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Методические рекомендации по выполнению контрольной работы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письменной контрольной работы является важнейшим видом самостоятельного изучения магистрами учебных дисциплин.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контрольной начинается с выбора темы по последней цифре номера зачетной книжки (например, Иванов И.И.: номер зачетной книжки 18, следовательно, номер контрольной работы 8, 18, 28, т.е. один вариант из возможных трех на выбор магистра).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Определив тему, магистр должен внимательно изучить план контрольной работы (</w:t>
      </w:r>
      <w:proofErr w:type="gramStart"/>
      <w:r>
        <w:rPr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Fonts w:ascii="Times New Roman" w:hAnsi="Times New Roman" w:cs="Times New Roman"/>
          <w:sz w:val="20"/>
          <w:szCs w:val="20"/>
        </w:rPr>
        <w:t>. «Рабочая программа дисциплины»), методические рекомендации к ее выполнению, прочитать конспекты лекций и соответствующие главы учебников и учебных пособий.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прочтения основной учебной литературы целесообразно изучить дополнительную литературу по теме контрольной работы. Рекомендуется широко использовать материалы первоисточников. В отдельных источниках авторы указывают библиографические списки использованной литературы. Обращение магистра к данным спискам поможет расширить библиографию темы.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написании контрольной работы необходимо: излагать материал в соответствии с планом, выявлять наиболее важные проблемы темы, проводить аналогии и делать выводы.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pacing w:val="1"/>
          <w:sz w:val="20"/>
          <w:szCs w:val="20"/>
        </w:rPr>
        <w:t>Требования к оформлению контрольной работы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Объем 12-18 страниц машинописного текста (формат А-4, 14 шрифт, полуторный интервал, 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1,5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3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>., выделение абзацев красной строкой, сквозная нумерация, выравнивание по ширине).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Рукописный вариант –18 – 24 страницы.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Структура контрольной работы: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- 1 стр. – титульный лист;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- 2 стр. – оглавление, содержащее название всех разделов контрольной работы;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- контрольная работа обычно включает 3-4 раздела, </w:t>
      </w:r>
      <w:r>
        <w:rPr>
          <w:rFonts w:ascii="Times New Roman" w:hAnsi="Times New Roman" w:cs="Times New Roman"/>
          <w:sz w:val="20"/>
          <w:szCs w:val="20"/>
        </w:rPr>
        <w:t xml:space="preserve">каждый из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начинается с новой страницы. </w:t>
      </w:r>
      <w:r>
        <w:rPr>
          <w:rFonts w:ascii="Times New Roman" w:hAnsi="Times New Roman" w:cs="Times New Roman"/>
          <w:spacing w:val="1"/>
          <w:sz w:val="20"/>
          <w:szCs w:val="20"/>
        </w:rPr>
        <w:t>В содержании разделов должны быть отражены основные положения и идеи заявленной темы. Текст должен содержать ссылки на используемую литературу.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последняя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стр. - список литературы, включающий не менее десяти источников.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Особое внимание следует обратить на оформление цитируемых источников и списка литературы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ГОСТом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(см. указанные далее правила оформления литературы).</w:t>
      </w:r>
    </w:p>
    <w:p w:rsidR="00E02222" w:rsidRDefault="00E02222" w:rsidP="00E022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Незачтенная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контрольная работа возвращается для доработки. При защите контрольной работы магистр должен быть готов к вопросам по теме работы.</w:t>
      </w:r>
    </w:p>
    <w:p w:rsidR="00E02222" w:rsidRPr="00D65BF8" w:rsidRDefault="00E02222" w:rsidP="00E022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2222" w:rsidRPr="00D65BF8" w:rsidRDefault="00E02222" w:rsidP="00D65BF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5BF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оформления литературы</w:t>
      </w:r>
      <w:r w:rsidR="00D65BF8">
        <w:rPr>
          <w:rFonts w:ascii="Times New Roman" w:hAnsi="Times New Roman" w:cs="Times New Roman"/>
          <w:b/>
          <w:i/>
          <w:sz w:val="28"/>
          <w:szCs w:val="28"/>
          <w:u w:val="single"/>
        </w:rPr>
        <w:t>!!!!!!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Однотомное издание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Примечания:</w:t>
      </w:r>
    </w:p>
    <w:p w:rsidR="00E02222" w:rsidRDefault="00E02222" w:rsidP="00E02222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один автор,</w:t>
      </w:r>
      <w:r>
        <w:rPr>
          <w:rFonts w:ascii="Times New Roman" w:hAnsi="Times New Roman" w:cs="Times New Roman"/>
          <w:sz w:val="20"/>
          <w:szCs w:val="20"/>
        </w:rPr>
        <w:t xml:space="preserve"> то описание начинается с фамилии, через запятую – инициалы автора. Далее через точку пишется Заглавие. За косой чертой «/» после заглавия Имя автора повторяется, как сведение об ответственности.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два или три автора</w:t>
      </w:r>
      <w:r>
        <w:rPr>
          <w:rFonts w:ascii="Times New Roman" w:hAnsi="Times New Roman" w:cs="Times New Roman"/>
          <w:sz w:val="20"/>
          <w:szCs w:val="20"/>
        </w:rPr>
        <w:t>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нет </w:t>
      </w:r>
      <w:r>
        <w:rPr>
          <w:rFonts w:ascii="Times New Roman" w:hAnsi="Times New Roman" w:cs="Times New Roman"/>
          <w:i/>
          <w:sz w:val="20"/>
          <w:szCs w:val="20"/>
        </w:rPr>
        <w:t>автора,</w:t>
      </w:r>
      <w:r>
        <w:rPr>
          <w:rFonts w:ascii="Times New Roman" w:hAnsi="Times New Roman" w:cs="Times New Roman"/>
          <w:sz w:val="20"/>
          <w:szCs w:val="20"/>
        </w:rPr>
        <w:t xml:space="preserve"> но указаны </w:t>
      </w:r>
      <w:r>
        <w:rPr>
          <w:rFonts w:ascii="Times New Roman" w:hAnsi="Times New Roman" w:cs="Times New Roman"/>
          <w:i/>
          <w:sz w:val="20"/>
          <w:szCs w:val="20"/>
        </w:rPr>
        <w:t xml:space="preserve">редакторы, составители, переводчики и т.п., </w:t>
      </w:r>
      <w:r>
        <w:rPr>
          <w:rFonts w:ascii="Times New Roman" w:hAnsi="Times New Roman" w:cs="Times New Roman"/>
          <w:sz w:val="20"/>
          <w:szCs w:val="20"/>
        </w:rPr>
        <w:t>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нет автора, редакторов и т.п.,</w:t>
      </w:r>
      <w:r>
        <w:rPr>
          <w:rFonts w:ascii="Times New Roman" w:hAnsi="Times New Roman" w:cs="Times New Roman"/>
          <w:sz w:val="20"/>
          <w:szCs w:val="20"/>
        </w:rPr>
        <w:t xml:space="preserve"> то после заглавия сразу идет информация об издании после точки и тире.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Примеры:</w:t>
      </w:r>
    </w:p>
    <w:p w:rsidR="00E02222" w:rsidRDefault="00E02222" w:rsidP="00E02222">
      <w:pPr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Бердяев, Н.А. Русская идея. Судьба России / Н.А. Бердяев.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Изд-во В. Шевчук, 2000. – 541 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Арутюнян, Ю.В.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Этносоциология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Ю.В. Арутюнян, Л.М. </w:t>
      </w:r>
      <w:proofErr w:type="spellStart"/>
      <w:r>
        <w:rPr>
          <w:rFonts w:ascii="Times New Roman" w:hAnsi="Times New Roman" w:cs="Times New Roman"/>
          <w:sz w:val="20"/>
          <w:szCs w:val="20"/>
        </w:rPr>
        <w:t>Дробижева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Сусоколов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Аспект Пресс, 1998. – 271 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Глобальное образование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проблемы и решения / Составитель И.Ю. Алексашина. – СПб. :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СпецЛит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2002. – 237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век. Многообразие, противоречивость, целостность.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Наука, 1996. – 270 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Учебное пособие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Алешин, А.И. История мировой философии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учебное пособие / А.И. Алешин, К.В.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Бандуровский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Губин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др.; под ред. В.Д. Губина и Т.Ю. Сидориной.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>
        <w:rPr>
          <w:rFonts w:ascii="Times New Roman" w:hAnsi="Times New Roman" w:cs="Times New Roman"/>
          <w:sz w:val="20"/>
          <w:szCs w:val="20"/>
        </w:rPr>
        <w:t>, 2007. – 494 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Учебник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Пример: 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Алексеев, П.В. Философия: учебник / П.В. Алексеев, А.В. Панин.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>
        <w:rPr>
          <w:rFonts w:ascii="Times New Roman" w:hAnsi="Times New Roman" w:cs="Times New Roman"/>
          <w:sz w:val="20"/>
          <w:szCs w:val="20"/>
        </w:rPr>
        <w:t>, 2006. – 608 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Коллективная монография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Сведения об издании (информация о переиздании, номер издания). – Место издания: Изд-во, Год издания. – Объем. 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и его социальное существование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коллективная монография / О.М. Баранова, И.А. Беляев, О.А. Богданова и др.; под ред. И.А. Беляева, А.М. Максимова. – Оренбург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Издательский центр ОГАУ, 2007. – 136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Многотомные издания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Сведения об </w:t>
      </w:r>
      <w:r>
        <w:rPr>
          <w:rFonts w:ascii="Times New Roman" w:hAnsi="Times New Roman" w:cs="Times New Roman"/>
          <w:sz w:val="20"/>
          <w:szCs w:val="20"/>
        </w:rPr>
        <w:lastRenderedPageBreak/>
        <w:t>издании (информация о переиздании, номер издания). – Место издания: Изд-во, Год начала издания – год окончания издания. – Кол-во томов.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</w:t>
      </w:r>
      <w:proofErr w:type="gramStart"/>
      <w:r>
        <w:rPr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Fonts w:ascii="Times New Roman" w:hAnsi="Times New Roman" w:cs="Times New Roman"/>
          <w:sz w:val="20"/>
          <w:szCs w:val="20"/>
        </w:rPr>
        <w:t>. на титуле) – Место издания: Изд-во, Год издания тома. – Номер тома. – Объем.</w:t>
      </w: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Примечания:</w:t>
      </w:r>
    </w:p>
    <w:p w:rsidR="00E02222" w:rsidRDefault="00E02222" w:rsidP="00E02222">
      <w:pPr>
        <w:pStyle w:val="2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многотомного издания рассматривают документ, состоящий из заранее определенного количества томов (частей), представляющий собой единое целое по содержанию и оформлению.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Примеры: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Новая философская энциклопедия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4 т. – М. : Мысль, 2000. – Т. 1. – 721 с.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из журнала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Заглавие статьи: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Примеры:</w:t>
      </w:r>
    </w:p>
    <w:p w:rsidR="00E02222" w:rsidRDefault="00E02222" w:rsidP="00E02222">
      <w:pPr>
        <w:pStyle w:val="2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Кузнецова, Т.В. Философская теория культуры: этапы развития / Т.В. Кузнецова // Философские науки. – 2003. – № 7. – С. 43-60.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из книги.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Автор. Заглавие статьи: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относящиеся к заглавию / сведения об ответственности (авторы статьи) // Заглавие книги: сведения, относящиеся 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Изд-во, Год издания. – Местоположение статьи (страницы).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Примеры: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Гоптарева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И.Б. Толерантность как основа урегулирования конфликтов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мультиэтнических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федерациях / И.Б.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Гоптарева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// Роль университетской науки в региональном сообществе : сб. материалов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Оренбург: РИК ГОУ ОГУ, 2003. – С. 192-196.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Оформление ссылок</w:t>
      </w:r>
    </w:p>
    <w:p w:rsidR="00E02222" w:rsidRDefault="00E02222" w:rsidP="00E02222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Внутритекстовые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Размещаются непосредственно в строке после текста, к которому относятся. Оформляются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скобках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указанием номера в списке литературы, например (5). Ссылки на несколько конкретных работ автора (1, 4, 8).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прямом цитировании (7, с. 7).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02222" w:rsidRDefault="00E02222" w:rsidP="00E02222">
      <w:pPr>
        <w:numPr>
          <w:ilvl w:val="0"/>
          <w:numId w:val="2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Подстрочные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Вынесены из текста и размещаются внизу страницы, под строками основного текста.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E02222" w:rsidRDefault="00E02222" w:rsidP="00E0222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Конфуций говорил о том, что «увлеченность чужими суждениями приносит только вред»</w:t>
      </w:r>
      <w:r>
        <w:rPr>
          <w:rStyle w:val="aa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E02222" w:rsidRDefault="00E02222" w:rsidP="00E02222">
      <w:pPr>
        <w:rPr>
          <w:rFonts w:ascii="Times New Roman" w:hAnsi="Times New Roman" w:cs="Times New Roman"/>
          <w:sz w:val="20"/>
          <w:szCs w:val="20"/>
        </w:rPr>
      </w:pPr>
    </w:p>
    <w:p w:rsidR="00C10292" w:rsidRPr="00102CC3" w:rsidRDefault="00C10292" w:rsidP="00102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92" w:rsidRPr="00102CC3" w:rsidSect="00C1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04" w:rsidRDefault="00C37A04" w:rsidP="00E02222">
      <w:pPr>
        <w:spacing w:after="0" w:line="240" w:lineRule="auto"/>
      </w:pPr>
      <w:r>
        <w:separator/>
      </w:r>
    </w:p>
  </w:endnote>
  <w:endnote w:type="continuationSeparator" w:id="0">
    <w:p w:rsidR="00C37A04" w:rsidRDefault="00C37A04" w:rsidP="00E0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04" w:rsidRDefault="00C37A04" w:rsidP="00E02222">
      <w:pPr>
        <w:spacing w:after="0" w:line="240" w:lineRule="auto"/>
      </w:pPr>
      <w:r>
        <w:separator/>
      </w:r>
    </w:p>
  </w:footnote>
  <w:footnote w:type="continuationSeparator" w:id="0">
    <w:p w:rsidR="00C37A04" w:rsidRDefault="00C37A04" w:rsidP="00E02222">
      <w:pPr>
        <w:spacing w:after="0" w:line="240" w:lineRule="auto"/>
      </w:pPr>
      <w:r>
        <w:continuationSeparator/>
      </w:r>
    </w:p>
  </w:footnote>
  <w:footnote w:id="1">
    <w:p w:rsidR="00E02222" w:rsidRDefault="00E02222" w:rsidP="00E02222">
      <w:pPr>
        <w:pStyle w:val="a8"/>
        <w:rPr>
          <w:sz w:val="22"/>
          <w:szCs w:val="22"/>
        </w:rPr>
      </w:pPr>
      <w:r>
        <w:rPr>
          <w:rStyle w:val="aa"/>
        </w:rPr>
        <w:footnoteRef/>
      </w:r>
      <w:r>
        <w:rPr>
          <w:sz w:val="22"/>
          <w:szCs w:val="22"/>
        </w:rPr>
        <w:t xml:space="preserve"> Конфуций. Уроки мудрости / Конфуций. – М.: </w:t>
      </w:r>
      <w:proofErr w:type="spellStart"/>
      <w:r>
        <w:rPr>
          <w:sz w:val="22"/>
          <w:szCs w:val="22"/>
        </w:rPr>
        <w:t>Эксмо</w:t>
      </w:r>
      <w:proofErr w:type="spellEnd"/>
      <w:r>
        <w:rPr>
          <w:sz w:val="22"/>
          <w:szCs w:val="22"/>
        </w:rPr>
        <w:t>, 2006. – С.23.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C00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2867871"/>
    <w:multiLevelType w:val="hybridMultilevel"/>
    <w:tmpl w:val="30F2FF92"/>
    <w:lvl w:ilvl="0" w:tplc="08C02636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2F2227D"/>
    <w:multiLevelType w:val="hybridMultilevel"/>
    <w:tmpl w:val="80829750"/>
    <w:lvl w:ilvl="0" w:tplc="45789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73C64"/>
    <w:multiLevelType w:val="hybridMultilevel"/>
    <w:tmpl w:val="DEF4E996"/>
    <w:lvl w:ilvl="0" w:tplc="54047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4A6D57"/>
    <w:multiLevelType w:val="hybridMultilevel"/>
    <w:tmpl w:val="A3CC37C0"/>
    <w:lvl w:ilvl="0" w:tplc="84A07F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44701D"/>
    <w:multiLevelType w:val="hybridMultilevel"/>
    <w:tmpl w:val="D0DE6F94"/>
    <w:lvl w:ilvl="0" w:tplc="B5C83C7C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4B7196"/>
    <w:multiLevelType w:val="hybridMultilevel"/>
    <w:tmpl w:val="F244A880"/>
    <w:lvl w:ilvl="0" w:tplc="82EE5E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22B127E"/>
    <w:multiLevelType w:val="singleLevel"/>
    <w:tmpl w:val="92B467F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8">
    <w:nsid w:val="25F447F1"/>
    <w:multiLevelType w:val="singleLevel"/>
    <w:tmpl w:val="AFF28C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9">
    <w:nsid w:val="2FE52C28"/>
    <w:multiLevelType w:val="hybridMultilevel"/>
    <w:tmpl w:val="C6346008"/>
    <w:lvl w:ilvl="0" w:tplc="B87034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3561A02"/>
    <w:multiLevelType w:val="multilevel"/>
    <w:tmpl w:val="DA42CB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5"/>
        </w:tabs>
        <w:ind w:left="9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027D51"/>
    <w:multiLevelType w:val="hybridMultilevel"/>
    <w:tmpl w:val="A3EABC78"/>
    <w:lvl w:ilvl="0" w:tplc="657CBE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83332D9"/>
    <w:multiLevelType w:val="hybridMultilevel"/>
    <w:tmpl w:val="2E60713E"/>
    <w:lvl w:ilvl="0" w:tplc="2AD6D4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36E18A5"/>
    <w:multiLevelType w:val="hybridMultilevel"/>
    <w:tmpl w:val="130E5966"/>
    <w:lvl w:ilvl="0" w:tplc="1A9297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DBF6763"/>
    <w:multiLevelType w:val="hybridMultilevel"/>
    <w:tmpl w:val="F7C6EA1E"/>
    <w:lvl w:ilvl="0" w:tplc="58669C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0185E9F"/>
    <w:multiLevelType w:val="hybridMultilevel"/>
    <w:tmpl w:val="93441980"/>
    <w:lvl w:ilvl="0" w:tplc="107268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9223E59"/>
    <w:multiLevelType w:val="hybridMultilevel"/>
    <w:tmpl w:val="4C143306"/>
    <w:lvl w:ilvl="0" w:tplc="5E2E77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A54052C"/>
    <w:multiLevelType w:val="hybridMultilevel"/>
    <w:tmpl w:val="68F4D8AE"/>
    <w:lvl w:ilvl="0" w:tplc="13A64B9E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CA60B22"/>
    <w:multiLevelType w:val="hybridMultilevel"/>
    <w:tmpl w:val="69926048"/>
    <w:lvl w:ilvl="0" w:tplc="5B02EE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9150CAD"/>
    <w:multiLevelType w:val="hybridMultilevel"/>
    <w:tmpl w:val="BA7CBAFC"/>
    <w:lvl w:ilvl="0" w:tplc="5A0015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DE718A8"/>
    <w:multiLevelType w:val="hybridMultilevel"/>
    <w:tmpl w:val="B1D8496C"/>
    <w:lvl w:ilvl="0" w:tplc="819A8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A585D55"/>
    <w:multiLevelType w:val="hybridMultilevel"/>
    <w:tmpl w:val="F88EE3FE"/>
    <w:lvl w:ilvl="0" w:tplc="3B3A91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9"/>
  </w:num>
  <w:num w:numId="6">
    <w:abstractNumId w:val="6"/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2"/>
  </w:num>
  <w:num w:numId="16">
    <w:abstractNumId w:val="21"/>
  </w:num>
  <w:num w:numId="17">
    <w:abstractNumId w:val="3"/>
  </w:num>
  <w:num w:numId="18">
    <w:abstractNumId w:val="18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55B"/>
    <w:rsid w:val="00077AEB"/>
    <w:rsid w:val="00102CC3"/>
    <w:rsid w:val="0012672A"/>
    <w:rsid w:val="001A760C"/>
    <w:rsid w:val="001D5E0C"/>
    <w:rsid w:val="00264F29"/>
    <w:rsid w:val="003062C3"/>
    <w:rsid w:val="00363F6B"/>
    <w:rsid w:val="004B08BA"/>
    <w:rsid w:val="0058216F"/>
    <w:rsid w:val="005C5703"/>
    <w:rsid w:val="00656729"/>
    <w:rsid w:val="007E121F"/>
    <w:rsid w:val="00823FFF"/>
    <w:rsid w:val="0082702F"/>
    <w:rsid w:val="009311BF"/>
    <w:rsid w:val="009B557C"/>
    <w:rsid w:val="009B74BB"/>
    <w:rsid w:val="00A6255B"/>
    <w:rsid w:val="00C10292"/>
    <w:rsid w:val="00C37A04"/>
    <w:rsid w:val="00D65BF8"/>
    <w:rsid w:val="00E02222"/>
    <w:rsid w:val="00E1777E"/>
    <w:rsid w:val="00E6181A"/>
    <w:rsid w:val="00ED178E"/>
    <w:rsid w:val="00ED287E"/>
    <w:rsid w:val="00EE45FD"/>
    <w:rsid w:val="00F04270"/>
    <w:rsid w:val="00F400EE"/>
    <w:rsid w:val="00F6392B"/>
    <w:rsid w:val="00F9661D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255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A6255B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077AE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02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02222"/>
  </w:style>
  <w:style w:type="paragraph" w:styleId="a8">
    <w:name w:val="footnote text"/>
    <w:basedOn w:val="a"/>
    <w:link w:val="a9"/>
    <w:semiHidden/>
    <w:unhideWhenUsed/>
    <w:rsid w:val="00E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0222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022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222"/>
  </w:style>
  <w:style w:type="paragraph" w:customStyle="1" w:styleId="21">
    <w:name w:val="Основной текст 21"/>
    <w:basedOn w:val="a"/>
    <w:rsid w:val="00E02222"/>
    <w:pPr>
      <w:overflowPunct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styleId="aa">
    <w:name w:val="footnote reference"/>
    <w:basedOn w:val="a0"/>
    <w:semiHidden/>
    <w:unhideWhenUsed/>
    <w:rsid w:val="00E022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Оренбург</cp:lastModifiedBy>
  <cp:revision>2</cp:revision>
  <dcterms:created xsi:type="dcterms:W3CDTF">2016-06-16T12:55:00Z</dcterms:created>
  <dcterms:modified xsi:type="dcterms:W3CDTF">2016-06-16T12:55:00Z</dcterms:modified>
</cp:coreProperties>
</file>